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1B2E7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5C7475">
        <w:rPr>
          <w:rFonts w:ascii="Times New Roman" w:hAnsi="Times New Roman"/>
          <w:bCs/>
          <w:sz w:val="28"/>
          <w:szCs w:val="28"/>
        </w:rPr>
        <w:t>663</w:t>
      </w:r>
      <w:r>
        <w:rPr>
          <w:rFonts w:ascii="Times New Roman" w:hAnsi="Times New Roman"/>
          <w:bCs/>
          <w:sz w:val="28"/>
          <w:szCs w:val="28"/>
        </w:rPr>
        <w:t>-110</w:t>
      </w:r>
      <w:r w:rsidR="002675F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A80B6D">
        <w:rPr>
          <w:rFonts w:ascii="Times New Roman" w:hAnsi="Times New Roman"/>
          <w:bCs/>
          <w:sz w:val="28"/>
          <w:szCs w:val="28"/>
        </w:rPr>
        <w:t>00</w:t>
      </w:r>
      <w:r w:rsidR="002675F9">
        <w:rPr>
          <w:rFonts w:ascii="Times New Roman" w:hAnsi="Times New Roman"/>
          <w:bCs/>
          <w:sz w:val="28"/>
          <w:szCs w:val="28"/>
        </w:rPr>
        <w:t>11</w:t>
      </w:r>
      <w:r w:rsidR="00A80B6D">
        <w:rPr>
          <w:rFonts w:ascii="Times New Roman" w:hAnsi="Times New Roman"/>
          <w:bCs/>
          <w:sz w:val="28"/>
          <w:szCs w:val="28"/>
        </w:rPr>
        <w:t>-01-202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A80B6D">
        <w:rPr>
          <w:rFonts w:ascii="Times New Roman" w:hAnsi="Times New Roman"/>
          <w:bCs/>
          <w:sz w:val="28"/>
          <w:szCs w:val="28"/>
        </w:rPr>
        <w:t>-00</w:t>
      </w:r>
      <w:r w:rsidR="005C7475">
        <w:rPr>
          <w:rFonts w:ascii="Times New Roman" w:hAnsi="Times New Roman"/>
          <w:bCs/>
          <w:sz w:val="28"/>
          <w:szCs w:val="28"/>
        </w:rPr>
        <w:t>3564</w:t>
      </w:r>
      <w:r w:rsidR="00A80B6D">
        <w:rPr>
          <w:rFonts w:ascii="Times New Roman" w:hAnsi="Times New Roman"/>
          <w:bCs/>
          <w:sz w:val="28"/>
          <w:szCs w:val="28"/>
        </w:rPr>
        <w:t>-</w:t>
      </w:r>
      <w:r w:rsidR="005C7475">
        <w:rPr>
          <w:rFonts w:ascii="Times New Roman" w:hAnsi="Times New Roman"/>
          <w:bCs/>
          <w:sz w:val="28"/>
          <w:szCs w:val="28"/>
        </w:rPr>
        <w:t>84</w:t>
      </w:r>
    </w:p>
    <w:p w:rsidR="000A6A40" w:rsidRPr="00E8442A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5C7475">
        <w:rPr>
          <w:rFonts w:ascii="Times New Roman" w:eastAsia="Times New Roman" w:hAnsi="Times New Roman"/>
          <w:sz w:val="28"/>
          <w:szCs w:val="28"/>
          <w:lang w:eastAsia="ar-SA"/>
        </w:rPr>
        <w:t>663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2675F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1B4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2D5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A21120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</w:t>
      </w:r>
      <w:r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="007C5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P="002D5E7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25F4" w:rsidP="003525F4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«ОСК» </w:t>
      </w:r>
      <w:r>
        <w:rPr>
          <w:rFonts w:ascii="Times New Roman" w:hAnsi="Times New Roman"/>
          <w:sz w:val="28"/>
          <w:szCs w:val="28"/>
        </w:rPr>
        <w:t>Печк</w:t>
      </w:r>
      <w:r>
        <w:rPr>
          <w:rFonts w:ascii="Times New Roman" w:hAnsi="Times New Roman"/>
          <w:sz w:val="28"/>
          <w:szCs w:val="28"/>
        </w:rPr>
        <w:t xml:space="preserve">ина </w:t>
      </w:r>
      <w:r w:rsidR="007656EB">
        <w:rPr>
          <w:rFonts w:ascii="Times New Roman" w:hAnsi="Times New Roman"/>
          <w:sz w:val="28"/>
          <w:szCs w:val="28"/>
        </w:rPr>
        <w:t>А.П.,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656E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656E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7656E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3525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034B8C" w:rsidP="000B1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46" w:rsidP="000B1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 2025</w:t>
      </w:r>
      <w:r w:rsidR="0069746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6440A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 w:rsidR="002675F9">
        <w:rPr>
          <w:rFonts w:ascii="Times New Roman" w:hAnsi="Times New Roman"/>
          <w:sz w:val="28"/>
          <w:szCs w:val="28"/>
        </w:rPr>
        <w:t>Печкина А.П.</w:t>
      </w:r>
      <w:r w:rsidR="00135AF1">
        <w:rPr>
          <w:rFonts w:ascii="Times New Roman" w:hAnsi="Times New Roman"/>
          <w:sz w:val="28"/>
          <w:szCs w:val="28"/>
        </w:rPr>
        <w:t xml:space="preserve"> (далее ООО </w:t>
      </w:r>
      <w:r w:rsidR="002675F9">
        <w:rPr>
          <w:rFonts w:ascii="Times New Roman" w:hAnsi="Times New Roman"/>
          <w:sz w:val="28"/>
          <w:szCs w:val="28"/>
        </w:rPr>
        <w:t>«ОСК»</w:t>
      </w:r>
      <w:r w:rsidR="00AD167C">
        <w:rPr>
          <w:rFonts w:ascii="Times New Roman" w:hAnsi="Times New Roman"/>
          <w:sz w:val="28"/>
          <w:szCs w:val="28"/>
        </w:rPr>
        <w:t xml:space="preserve">) </w:t>
      </w:r>
      <w:r w:rsidR="002675F9">
        <w:rPr>
          <w:rFonts w:ascii="Times New Roman" w:hAnsi="Times New Roman"/>
          <w:sz w:val="28"/>
          <w:szCs w:val="28"/>
        </w:rPr>
        <w:t>Печкин А.П.</w:t>
      </w:r>
      <w:r w:rsidR="001B4D27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7656EB">
        <w:rPr>
          <w:rFonts w:ascii="Times New Roman" w:hAnsi="Times New Roman"/>
          <w:sz w:val="28"/>
          <w:szCs w:val="28"/>
        </w:rPr>
        <w:t>*</w:t>
      </w:r>
      <w:r w:rsidR="001B4D27">
        <w:rPr>
          <w:rFonts w:ascii="Times New Roman" w:hAnsi="Times New Roman"/>
          <w:sz w:val="28"/>
          <w:szCs w:val="28"/>
        </w:rPr>
        <w:t xml:space="preserve">, </w:t>
      </w:r>
      <w:r w:rsidR="0069746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</w:t>
      </w:r>
      <w:r w:rsidR="00034B8C">
        <w:rPr>
          <w:rFonts w:ascii="Times New Roman" w:hAnsi="Times New Roman"/>
          <w:sz w:val="28"/>
          <w:szCs w:val="28"/>
        </w:rPr>
        <w:t>4</w:t>
      </w:r>
      <w:r w:rsidR="0069746D">
        <w:rPr>
          <w:rFonts w:ascii="Times New Roman" w:hAnsi="Times New Roman"/>
          <w:sz w:val="28"/>
          <w:szCs w:val="28"/>
        </w:rPr>
        <w:t xml:space="preserve"> ст. 289 Налогово</w:t>
      </w:r>
      <w:r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585C3B">
        <w:rPr>
          <w:rFonts w:ascii="Times New Roman" w:hAnsi="Times New Roman"/>
          <w:sz w:val="28"/>
          <w:szCs w:val="28"/>
        </w:rPr>
        <w:t xml:space="preserve"> </w:t>
      </w:r>
      <w:r w:rsidR="0072426B">
        <w:rPr>
          <w:rFonts w:ascii="Times New Roman" w:hAnsi="Times New Roman"/>
          <w:sz w:val="28"/>
          <w:szCs w:val="28"/>
        </w:rPr>
        <w:t xml:space="preserve">не </w:t>
      </w:r>
      <w:r w:rsidRPr="003D3AE3" w:rsidR="0072426B">
        <w:rPr>
          <w:rFonts w:ascii="Times New Roman" w:hAnsi="Times New Roman"/>
          <w:sz w:val="28"/>
          <w:szCs w:val="28"/>
        </w:rPr>
        <w:t xml:space="preserve">представил в Межрайонную Инспекцию ФНС России № </w:t>
      </w:r>
      <w:r w:rsidR="00C33E57">
        <w:rPr>
          <w:rFonts w:ascii="Times New Roman" w:hAnsi="Times New Roman"/>
          <w:sz w:val="28"/>
          <w:szCs w:val="28"/>
        </w:rPr>
        <w:t>2</w:t>
      </w:r>
      <w:r w:rsidRPr="003D3AE3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27707C">
        <w:rPr>
          <w:rFonts w:ascii="Times New Roman" w:hAnsi="Times New Roman"/>
          <w:sz w:val="28"/>
          <w:szCs w:val="28"/>
        </w:rPr>
        <w:t>Югорск</w:t>
      </w:r>
      <w:r w:rsidRPr="003D3AE3" w:rsidR="0072426B">
        <w:rPr>
          <w:rFonts w:ascii="Times New Roman" w:hAnsi="Times New Roman"/>
          <w:sz w:val="28"/>
          <w:szCs w:val="28"/>
        </w:rPr>
        <w:t>)</w:t>
      </w:r>
      <w:r w:rsidR="0072426B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>
        <w:rPr>
          <w:rFonts w:ascii="Times New Roman" w:hAnsi="Times New Roman"/>
          <w:sz w:val="28"/>
          <w:szCs w:val="28"/>
        </w:rPr>
        <w:t>12 месяцев</w:t>
      </w:r>
      <w:r w:rsidR="000A6A40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AE5786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3D3AE3">
        <w:rPr>
          <w:rFonts w:ascii="Times New Roman" w:hAnsi="Times New Roman"/>
          <w:sz w:val="28"/>
          <w:szCs w:val="28"/>
        </w:rPr>
        <w:t xml:space="preserve"> год</w:t>
      </w:r>
      <w:r w:rsidR="00DF52F1">
        <w:rPr>
          <w:rFonts w:ascii="Times New Roman" w:hAnsi="Times New Roman"/>
          <w:sz w:val="28"/>
          <w:szCs w:val="28"/>
        </w:rPr>
        <w:t>а</w:t>
      </w:r>
      <w:r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A80B6D">
        <w:rPr>
          <w:rFonts w:ascii="Times New Roman" w:hAnsi="Times New Roman"/>
          <w:sz w:val="28"/>
          <w:szCs w:val="28"/>
        </w:rPr>
        <w:t>25</w:t>
      </w:r>
      <w:r w:rsidR="00F71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2025</w:t>
      </w:r>
      <w:r w:rsidR="00916A88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года</w:t>
      </w:r>
      <w:r w:rsidR="00C33E57">
        <w:rPr>
          <w:rFonts w:ascii="Times New Roman" w:hAnsi="Times New Roman"/>
          <w:sz w:val="28"/>
          <w:szCs w:val="28"/>
        </w:rPr>
        <w:t>,</w:t>
      </w:r>
      <w:r w:rsidRPr="003D3AE3" w:rsidR="003D3AE3">
        <w:rPr>
          <w:rFonts w:ascii="Times New Roman" w:hAnsi="Times New Roman"/>
          <w:sz w:val="28"/>
          <w:szCs w:val="28"/>
        </w:rPr>
        <w:t xml:space="preserve"> </w:t>
      </w:r>
      <w:r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B1C46" w:rsidP="000B1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Печкин А.П. не явился, о месте и времени рассмотрения дела извещен надлежащим образом, посредством телефонограммы ходатайствовал о рассмотрении дела в свое отсутствие, в связи с чем мировой судья считает возможным рассмотреть дело в отсутствие Печкина А.П.</w:t>
      </w:r>
    </w:p>
    <w:p w:rsidR="00930627" w:rsidP="00135AF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  <w:r w:rsidR="000B1C46">
        <w:rPr>
          <w:sz w:val="28"/>
          <w:szCs w:val="28"/>
        </w:rPr>
        <w:t xml:space="preserve"> </w:t>
      </w:r>
    </w:p>
    <w:p w:rsidR="002205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34B8C" w:rsidP="00034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марта года, следующего за истекшим налоговым периодом.</w:t>
      </w:r>
    </w:p>
    <w:p w:rsidR="0022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 Печкина А.П.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47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675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74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47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35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47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P="0072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5C7475">
        <w:rPr>
          <w:rFonts w:ascii="Times New Roman" w:hAnsi="Times New Roman"/>
          <w:sz w:val="28"/>
          <w:szCs w:val="28"/>
        </w:rPr>
        <w:t>12 месяцев</w:t>
      </w:r>
      <w:r w:rsidR="004E5026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A80B6D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года</w:t>
      </w:r>
      <w:r w:rsidR="005C7475">
        <w:rPr>
          <w:rFonts w:ascii="Times New Roman" w:hAnsi="Times New Roman"/>
          <w:sz w:val="28"/>
          <w:szCs w:val="28"/>
        </w:rPr>
        <w:t xml:space="preserve"> по состоянию на 14 июля 2025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75">
        <w:rPr>
          <w:rFonts w:ascii="Times New Roman" w:hAnsi="Times New Roman"/>
          <w:sz w:val="28"/>
          <w:szCs w:val="28"/>
        </w:rPr>
        <w:t xml:space="preserve">ООО </w:t>
      </w:r>
      <w:r w:rsidR="002675F9">
        <w:rPr>
          <w:rFonts w:ascii="Times New Roman" w:hAnsi="Times New Roman"/>
          <w:sz w:val="28"/>
          <w:szCs w:val="28"/>
        </w:rPr>
        <w:t xml:space="preserve">«ОСК»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5AF1" w:rsidP="00135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C7475">
        <w:rPr>
          <w:rFonts w:ascii="Times New Roman" w:eastAsia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034B8C">
        <w:rPr>
          <w:rFonts w:ascii="Times New Roman" w:hAnsi="Times New Roman"/>
          <w:sz w:val="28"/>
          <w:szCs w:val="28"/>
        </w:rPr>
        <w:t xml:space="preserve">ООО </w:t>
      </w:r>
      <w:r w:rsidR="002675F9">
        <w:rPr>
          <w:rFonts w:ascii="Times New Roman" w:hAnsi="Times New Roman"/>
          <w:sz w:val="28"/>
          <w:szCs w:val="28"/>
        </w:rPr>
        <w:t xml:space="preserve">«ОСК»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2675F9">
        <w:rPr>
          <w:rFonts w:ascii="Times New Roman" w:hAnsi="Times New Roman"/>
          <w:sz w:val="28"/>
          <w:szCs w:val="28"/>
        </w:rPr>
        <w:t>Печкин А.П.</w:t>
      </w:r>
    </w:p>
    <w:p w:rsidR="00220565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 Печкина А.П.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675F9">
        <w:rPr>
          <w:rFonts w:ascii="Times New Roman" w:hAnsi="Times New Roman"/>
          <w:sz w:val="28"/>
          <w:szCs w:val="28"/>
        </w:rPr>
        <w:t>Печкина А.П.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2675F9">
        <w:rPr>
          <w:rFonts w:ascii="Times New Roman" w:hAnsi="Times New Roman"/>
          <w:sz w:val="28"/>
          <w:szCs w:val="28"/>
        </w:rPr>
        <w:t>Печкину А.П.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4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 xml:space="preserve">«ОСК» Печкина </w:t>
      </w:r>
      <w:r w:rsidR="007656EB">
        <w:rPr>
          <w:rFonts w:ascii="Times New Roman" w:hAnsi="Times New Roman"/>
          <w:sz w:val="28"/>
          <w:szCs w:val="28"/>
        </w:rPr>
        <w:t>А.П.</w:t>
      </w:r>
      <w:r w:rsidR="00267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E502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B8C" w:rsidP="00034B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034B8C" w:rsidP="00034B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220565" w:rsidP="00034B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656E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34B8C"/>
    <w:rsid w:val="000A6A40"/>
    <w:rsid w:val="000B1C46"/>
    <w:rsid w:val="000B54BC"/>
    <w:rsid w:val="000C1C7E"/>
    <w:rsid w:val="000E51D1"/>
    <w:rsid w:val="00135AF1"/>
    <w:rsid w:val="001720DF"/>
    <w:rsid w:val="001943C7"/>
    <w:rsid w:val="001B2E7C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675F9"/>
    <w:rsid w:val="00271964"/>
    <w:rsid w:val="0027707C"/>
    <w:rsid w:val="002B137B"/>
    <w:rsid w:val="002D5E7E"/>
    <w:rsid w:val="00301F2E"/>
    <w:rsid w:val="003525F4"/>
    <w:rsid w:val="00376E17"/>
    <w:rsid w:val="003A01C3"/>
    <w:rsid w:val="003A3649"/>
    <w:rsid w:val="003D3AE3"/>
    <w:rsid w:val="00416242"/>
    <w:rsid w:val="00423F7D"/>
    <w:rsid w:val="00440752"/>
    <w:rsid w:val="004E5026"/>
    <w:rsid w:val="005219F2"/>
    <w:rsid w:val="00585C3B"/>
    <w:rsid w:val="00587E81"/>
    <w:rsid w:val="005C7475"/>
    <w:rsid w:val="005E7C37"/>
    <w:rsid w:val="005F25FD"/>
    <w:rsid w:val="00610EBF"/>
    <w:rsid w:val="00630F7C"/>
    <w:rsid w:val="00690B75"/>
    <w:rsid w:val="0069746D"/>
    <w:rsid w:val="006A3B71"/>
    <w:rsid w:val="0072426B"/>
    <w:rsid w:val="007656EB"/>
    <w:rsid w:val="00780F32"/>
    <w:rsid w:val="007C5655"/>
    <w:rsid w:val="007D314D"/>
    <w:rsid w:val="007D7DDE"/>
    <w:rsid w:val="007F138E"/>
    <w:rsid w:val="008548BD"/>
    <w:rsid w:val="008720C8"/>
    <w:rsid w:val="008927E0"/>
    <w:rsid w:val="008E4020"/>
    <w:rsid w:val="008F3B9B"/>
    <w:rsid w:val="00916A88"/>
    <w:rsid w:val="00930627"/>
    <w:rsid w:val="00961F1F"/>
    <w:rsid w:val="009B62E5"/>
    <w:rsid w:val="009E3B5E"/>
    <w:rsid w:val="00A163D7"/>
    <w:rsid w:val="00A21120"/>
    <w:rsid w:val="00A6440A"/>
    <w:rsid w:val="00A80B6D"/>
    <w:rsid w:val="00AA5A9A"/>
    <w:rsid w:val="00AD167C"/>
    <w:rsid w:val="00AE3E6E"/>
    <w:rsid w:val="00AE5786"/>
    <w:rsid w:val="00B240C0"/>
    <w:rsid w:val="00BB1422"/>
    <w:rsid w:val="00BC2DBE"/>
    <w:rsid w:val="00BD695A"/>
    <w:rsid w:val="00BE2DDB"/>
    <w:rsid w:val="00BE324D"/>
    <w:rsid w:val="00C33E57"/>
    <w:rsid w:val="00C761FA"/>
    <w:rsid w:val="00C84490"/>
    <w:rsid w:val="00C87911"/>
    <w:rsid w:val="00C90CEE"/>
    <w:rsid w:val="00CD3957"/>
    <w:rsid w:val="00D36D4A"/>
    <w:rsid w:val="00D871C3"/>
    <w:rsid w:val="00DB2EA3"/>
    <w:rsid w:val="00DB38BD"/>
    <w:rsid w:val="00DF52F1"/>
    <w:rsid w:val="00E37CFE"/>
    <w:rsid w:val="00E8442A"/>
    <w:rsid w:val="00EB6524"/>
    <w:rsid w:val="00F51582"/>
    <w:rsid w:val="00F71F5D"/>
    <w:rsid w:val="00F828AB"/>
    <w:rsid w:val="00F9228C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